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CD" w:rsidRPr="006B53CD" w:rsidRDefault="006B53CD" w:rsidP="006B53C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</w:t>
      </w:r>
      <w:r w:rsidR="00A21CE5">
        <w:rPr>
          <w:sz w:val="24"/>
          <w:szCs w:val="24"/>
        </w:rPr>
        <w:t>№ 1</w:t>
      </w:r>
    </w:p>
    <w:p w:rsidR="006B53CD" w:rsidRDefault="006B53CD" w:rsidP="006B53CD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администрации </w:t>
      </w:r>
    </w:p>
    <w:p w:rsidR="006B53CD" w:rsidRDefault="006B53CD" w:rsidP="006B53CD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муниципального округа город </w:t>
      </w:r>
    </w:p>
    <w:p w:rsidR="006B53CD" w:rsidRDefault="006B53CD" w:rsidP="006B53CD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Кировск Мурманской области </w:t>
      </w:r>
    </w:p>
    <w:p w:rsidR="006B53CD" w:rsidRPr="006B53CD" w:rsidRDefault="006B53CD" w:rsidP="006B53CD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B53CD">
        <w:rPr>
          <w:sz w:val="24"/>
          <w:szCs w:val="24"/>
        </w:rPr>
        <w:t>т</w:t>
      </w:r>
      <w:r>
        <w:rPr>
          <w:sz w:val="24"/>
          <w:szCs w:val="24"/>
        </w:rPr>
        <w:t>_____</w:t>
      </w:r>
      <w:r w:rsidRPr="006B53CD">
        <w:rPr>
          <w:sz w:val="24"/>
          <w:szCs w:val="24"/>
        </w:rPr>
        <w:t>________№_______</w:t>
      </w:r>
    </w:p>
    <w:p w:rsidR="006B53CD" w:rsidRDefault="006B53CD" w:rsidP="00CA0F8D">
      <w:pPr>
        <w:jc w:val="right"/>
        <w:rPr>
          <w:sz w:val="24"/>
          <w:szCs w:val="24"/>
        </w:rPr>
      </w:pPr>
    </w:p>
    <w:p w:rsidR="00D036E9" w:rsidRDefault="006B53CD" w:rsidP="00CA0F8D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D036E9">
        <w:rPr>
          <w:sz w:val="24"/>
          <w:szCs w:val="24"/>
        </w:rPr>
        <w:t xml:space="preserve">Приложение № 5 </w:t>
      </w:r>
    </w:p>
    <w:p w:rsidR="00D036E9" w:rsidRDefault="00D036E9" w:rsidP="00CA0F8D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Примерному положению</w:t>
      </w:r>
    </w:p>
    <w:p w:rsidR="00D036E9" w:rsidRPr="00CA21C0" w:rsidRDefault="00D036E9" w:rsidP="00D036E9">
      <w:pPr>
        <w:shd w:val="clear" w:color="auto" w:fill="FFFFFF"/>
        <w:spacing w:after="255" w:line="270" w:lineRule="atLeast"/>
        <w:outlineLvl w:val="2"/>
        <w:rPr>
          <w:b/>
          <w:bCs/>
          <w:color w:val="333333"/>
          <w:sz w:val="26"/>
          <w:szCs w:val="26"/>
        </w:rPr>
      </w:pP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  <w:r w:rsidRPr="00410C91">
        <w:rPr>
          <w:b/>
          <w:bCs/>
          <w:sz w:val="26"/>
          <w:szCs w:val="26"/>
        </w:rPr>
        <w:t>Порядок определения и исчисления педагогического стажа при установлении повышающего коэффициента к окладу за стаж работы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outlineLvl w:val="2"/>
        <w:rPr>
          <w:b/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left="709"/>
        <w:jc w:val="center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1. Определение педагогического стажа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jc w:val="center"/>
        <w:outlineLvl w:val="2"/>
        <w:rPr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Уровень образования педагогических работников при установлении должностных окладов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оговорено).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Требования к уровню образования педагогического работника предусматривают наличие среднего или высшего профессионального образования.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Специальные требования к профилю полученной специальности по образованию предъявляются по должности педагога-психолога.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Коэффициент за стаж непрерывной работы (за выслугу лет) устанавливается работникам в соответствии с Порядком установления и выплаты ежемесячных надбавок к должностным окладам рабочим и служащим за стаж работы в муниципальных учреждениях образования. Выплата за выслугу лет устанавливается в процентах к должностному окладу.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Документами, подтверждающими стаж работы, являются трудовая книжка и (или) сведения о трудовой деятельности, военный билет, справка военного комиссариата и иные документы соответствующих государственных органов, архивных учреждений, установленные законодательством Российской Федерации.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Документы представляются лицом, стаж которого подтверждается.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center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 xml:space="preserve">2. </w:t>
      </w:r>
      <w:r w:rsidRPr="00410C91">
        <w:rPr>
          <w:sz w:val="24"/>
          <w:szCs w:val="24"/>
        </w:rPr>
        <w:t>Исчисление стажа для установления повышающего коэффициента к должностному окладу</w:t>
      </w:r>
    </w:p>
    <w:p w:rsidR="00410C91" w:rsidRPr="00410C91" w:rsidRDefault="00410C91" w:rsidP="00410C91">
      <w:pPr>
        <w:jc w:val="center"/>
        <w:rPr>
          <w:b/>
          <w:sz w:val="24"/>
          <w:szCs w:val="24"/>
        </w:rPr>
      </w:pP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1. В стаж работы засчитывается: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работы в образовательных учреждениях;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б) время службы по призыву в Вооруженных силах Российской Федерации; время службы в Вооруженных силах СССР, время нахождения на действительной военной службе (в органах внутренних дел) лиц офицерского состава (рядового и начальствующего состава органов внутренних дел), прапорщиков, мичманов и военнослужащих сверхсрочной службы, уволенных с действительной военной службы (из органов внутренних дел) по возрасту, болезни, сокращению штатов или ограниченному состоянию здоровья, если перерыв между днем увольнения с действительной военной службы (из органов внутренних дел) и днем поступления на работу в организацию образования не превысил 1 года. Ветеранам боевых действий на территории других государств, ветеранам, исполняющим обязанности военной службы в условиях чрезвычайного положения и вооруженных конфликтов, и гражданам, общая продолжительность военной службы которых в льготном исчислении составляет 25 лет и более, - независимо от продолжительности перерыва;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lastRenderedPageBreak/>
        <w:t>в) время работы в образовательных учреждениях в период учебы студентам педагогических высших и средних образовательных учреждений независимо от продолжительности перерывов в работе, связанных с учебой, если за ней следовала работа в организациях образования;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г) работникам образовательных учреждений при условии, если нижеперечисленным периодам непосредственно предшествовала и за ними непосредственно следовала работа, дающая право на установление повышающего коэффициента за стаж: время работы на выборных должностях в органах законодательной и исполнительной власти и профсоюзных органах; время по уходу за ребенком до достижения им возраста трех лет;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д) время работы в органах исполнительной власти всех уровней, организациях (учреждениях) на идентичных должностях (профессиях), а также должностях (профессиях), связанных с направлением деятельности образовательных учреждений или отвечающих функционалу занимаемой в образовательном учреждении должности;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2. Педагогическим работникам при исчислении стажа для установления повышающего коэффициента к окладу учитывается стаж педагогической работы, в который засчитывается без всяких условий и ограничений: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а)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б) время работы в должности заведующего фильмотекой и методиста фильмотеки.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3.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а)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подпункте «а» пункта 2 Порядка исчисления стажа для установления повышающего </w:t>
      </w:r>
    </w:p>
    <w:p w:rsidR="00410C91" w:rsidRPr="00410C91" w:rsidRDefault="00410C91" w:rsidP="00410C91">
      <w:pPr>
        <w:jc w:val="both"/>
        <w:rPr>
          <w:sz w:val="24"/>
          <w:szCs w:val="24"/>
        </w:rPr>
      </w:pPr>
      <w:r w:rsidRPr="00410C91">
        <w:rPr>
          <w:sz w:val="24"/>
          <w:szCs w:val="24"/>
        </w:rPr>
        <w:t>коэффициента к окладу (далее - Порядок);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б) время работы на руководящих, инспекторских, инструкторских и других должностях специалистов в комитетах (советах) профсоюза работников народного образования и науки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410C91">
        <w:rPr>
          <w:sz w:val="24"/>
          <w:szCs w:val="24"/>
        </w:rPr>
        <w:t>профтехобразования</w:t>
      </w:r>
      <w:proofErr w:type="spellEnd"/>
      <w:r w:rsidRPr="00410C91">
        <w:rPr>
          <w:sz w:val="24"/>
          <w:szCs w:val="24"/>
        </w:rPr>
        <w:t xml:space="preserve">); комиссиях по делам несовершеннолетних или в отделах социально-правовой охраны несовершеннолетних, в подразделениях по предупреждению; 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в) время обучения (по очной форме) в аспирантуре, организациях высшего образования и профессиональных образовательных организациях, имеющих государственную аккредитацию.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4. В стаж педагогической работы отдельных категорий педагогических работников </w:t>
      </w:r>
    </w:p>
    <w:p w:rsidR="00410C91" w:rsidRPr="00410C91" w:rsidRDefault="00410C91" w:rsidP="00410C91">
      <w:pPr>
        <w:jc w:val="both"/>
        <w:rPr>
          <w:sz w:val="24"/>
          <w:szCs w:val="24"/>
        </w:rPr>
      </w:pPr>
      <w:r w:rsidRPr="00410C91">
        <w:rPr>
          <w:sz w:val="24"/>
          <w:szCs w:val="24"/>
        </w:rPr>
        <w:t xml:space="preserve">помимо периодов, предусмотренных пунктами 2 и 3 настоящего Порядка,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Организации или профилю преподаваемого предмета (курса, дисциплины, кружка): преподавателям-организаторам (основ безопасности жизнедеятельности, допризывной подготовки); 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 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организаций (классов) с углубленным изучением отдельных </w:t>
      </w:r>
      <w:r w:rsidRPr="00410C91">
        <w:rPr>
          <w:sz w:val="24"/>
          <w:szCs w:val="24"/>
        </w:rPr>
        <w:lastRenderedPageBreak/>
        <w:t xml:space="preserve">предметов; мастерам производственного обучения; педагогам дополнительного образования; педагогическим работникам экспериментальных образовательных учреждений; педагогам-психологам; педагогам-библиотекарям; методистам; педагогическим работникам профессиональных образовательных организаций (отделений): культуры и искусства, музыкально-педагогических, художественно-графических, музыкальных; преподавателям организаций дополнительного образования детей (культуры и искусства, в </w:t>
      </w:r>
      <w:proofErr w:type="spellStart"/>
      <w:r w:rsidRPr="00410C91">
        <w:rPr>
          <w:sz w:val="24"/>
          <w:szCs w:val="24"/>
        </w:rPr>
        <w:t>т.ч</w:t>
      </w:r>
      <w:proofErr w:type="spellEnd"/>
      <w:r w:rsidRPr="00410C91">
        <w:rPr>
          <w:sz w:val="24"/>
          <w:szCs w:val="24"/>
        </w:rPr>
        <w:t>. музыкальных и художественных), преподавателям специальных дисциплин музыкальных и художественных общеобразовательных организаций, преподавателям музыкальных дисциплин профессиональных образовательных организаций, учителям музыки, музыкальным руководителям, концертмейстерам.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5. Воспитателям (старшим воспитателям) дошкольных учреждений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организации высшего образования, профессиональной образовательной организации педагогического образования.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7. Работникам учреждений время педагогической работы в образовательных организациях,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Организациях) составляет не менее 180 часов в учебном году.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410C91" w:rsidRPr="00410C91" w:rsidRDefault="00410C91" w:rsidP="00410C91">
      <w:pPr>
        <w:ind w:firstLine="709"/>
        <w:jc w:val="both"/>
        <w:rPr>
          <w:sz w:val="24"/>
          <w:szCs w:val="24"/>
        </w:rPr>
      </w:pPr>
      <w:r w:rsidRPr="00410C91">
        <w:rPr>
          <w:sz w:val="24"/>
          <w:szCs w:val="24"/>
        </w:rPr>
        <w:t>8. В случаях уменьшения стажа работы, исчисленного в соответствии с настоящим Порядком, по сравнению со стажем, исчисленным по ранее действовавшим инструкциям, за работниками сохраняется ранее установленный стаж работы.</w:t>
      </w:r>
    </w:p>
    <w:p w:rsidR="00410C91" w:rsidRPr="00410C91" w:rsidRDefault="00410C91" w:rsidP="00410C91">
      <w:pPr>
        <w:shd w:val="clear" w:color="auto" w:fill="FFFFFF"/>
        <w:tabs>
          <w:tab w:val="left" w:pos="7680"/>
        </w:tabs>
        <w:spacing w:line="270" w:lineRule="atLeast"/>
        <w:ind w:firstLine="709"/>
        <w:jc w:val="both"/>
        <w:outlineLvl w:val="2"/>
        <w:rPr>
          <w:bCs/>
          <w:sz w:val="24"/>
          <w:szCs w:val="24"/>
        </w:rPr>
      </w:pP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Cs/>
          <w:sz w:val="24"/>
          <w:szCs w:val="24"/>
        </w:rPr>
      </w:pPr>
      <w:r w:rsidRPr="00410C91">
        <w:rPr>
          <w:bCs/>
          <w:sz w:val="24"/>
          <w:szCs w:val="24"/>
        </w:rPr>
        <w:t>3. Перечень учреждений, организаций и должностей, время работы в которых засчитывается в педагогический стаж работников образования</w:t>
      </w:r>
    </w:p>
    <w:p w:rsidR="00410C91" w:rsidRPr="00410C91" w:rsidRDefault="00410C91" w:rsidP="00410C91">
      <w:pPr>
        <w:shd w:val="clear" w:color="auto" w:fill="FFFFFF"/>
        <w:jc w:val="center"/>
        <w:outlineLvl w:val="2"/>
        <w:rPr>
          <w:b/>
          <w:bCs/>
          <w:sz w:val="26"/>
          <w:szCs w:val="26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410C91">
              <w:rPr>
                <w:bCs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numPr>
                <w:ilvl w:val="0"/>
                <w:numId w:val="14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410C91">
              <w:rPr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 Образовательные учреждения, кроме учреждений высшего и дополнительного профессионального образования (повышения квалификации) специалистов. Учреждения здравоохранения и социального обеспечения: дома ребенка, детские: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I 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</w:t>
            </w:r>
            <w:r w:rsidRPr="00410C91">
              <w:rPr>
                <w:sz w:val="24"/>
                <w:szCs w:val="24"/>
              </w:rPr>
              <w:lastRenderedPageBreak/>
              <w:t>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вожатые, инструкторы по физкультуре,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</w:t>
            </w: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летной подготовке, по общеобразовательной</w:t>
            </w: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 подготовке, по режиму, заведующие учебной</w:t>
            </w: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 xml:space="preserve"> частью, заведующие (начальники): практикой, УКП,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</w:t>
            </w:r>
            <w:proofErr w:type="spellStart"/>
            <w:r w:rsidRPr="00410C91">
              <w:rPr>
                <w:sz w:val="24"/>
                <w:szCs w:val="24"/>
              </w:rPr>
              <w:t>культорганизаторы</w:t>
            </w:r>
            <w:proofErr w:type="spellEnd"/>
            <w:r w:rsidRPr="00410C91">
              <w:rPr>
                <w:sz w:val="24"/>
                <w:szCs w:val="24"/>
              </w:rPr>
              <w:t>, экскурсоводы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 Образовательные учреждения высшего профессионального образования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 Профессорско-преподавательский состав, концертмейстеры, аккомпаниаторы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III Высшие и средние военные образовательные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</w:p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III Работа (служба) на профессорско-преподавательских и преподавательских должностях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IV Образовательные учреждения дополнительного профессионального образования (повышения квалификации) специалистов; методические учреждения всех наименований (независимо от ведомственной подчиненности)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IV Профессорско-преподавательский состав; старшие методисты, методисты; директора (заведующие), ректоры; заместители директора (заведующего), проректоры; заведующие: секторами, кабинетами, лабораториями, отделами; научные сотрудники, деятельность которых связана с образовательным процессом, методическим обеспечением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 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 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lastRenderedPageBreak/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 Образовательные учреждения РОСТО (ДОСААФ) и гражданской авиации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 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 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 Воспитатели, педагоги-организаторы, педагоги-психологи,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410C91" w:rsidRPr="00410C91" w:rsidTr="00B30B5D"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VIII 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410C91" w:rsidRPr="00410C91" w:rsidRDefault="00410C91" w:rsidP="00410C91">
            <w:pPr>
              <w:rPr>
                <w:sz w:val="24"/>
                <w:szCs w:val="24"/>
              </w:rPr>
            </w:pPr>
            <w:r w:rsidRPr="00410C91">
              <w:rPr>
                <w:sz w:val="24"/>
                <w:szCs w:val="24"/>
              </w:rPr>
              <w:t>VIII 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инструктор-методист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психолог»</w:t>
            </w:r>
          </w:p>
        </w:tc>
      </w:tr>
    </w:tbl>
    <w:p w:rsidR="00410C91" w:rsidRPr="00410C91" w:rsidRDefault="00410C91" w:rsidP="00410C91">
      <w:pPr>
        <w:jc w:val="right"/>
        <w:rPr>
          <w:b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410C91" w:rsidRPr="00410C91" w:rsidRDefault="00410C91" w:rsidP="00410C91">
      <w:pPr>
        <w:spacing w:line="240" w:lineRule="exact"/>
        <w:jc w:val="right"/>
        <w:rPr>
          <w:color w:val="000000"/>
          <w:sz w:val="24"/>
          <w:szCs w:val="24"/>
        </w:rPr>
      </w:pPr>
    </w:p>
    <w:p w:rsidR="00D036E9" w:rsidRPr="00CA21C0" w:rsidRDefault="00D036E9" w:rsidP="00D036E9">
      <w:pPr>
        <w:tabs>
          <w:tab w:val="left" w:pos="8222"/>
        </w:tabs>
        <w:rPr>
          <w:color w:val="000000"/>
          <w:sz w:val="24"/>
          <w:szCs w:val="24"/>
        </w:rPr>
      </w:pPr>
    </w:p>
    <w:p w:rsidR="00D036E9" w:rsidRPr="00CA21C0" w:rsidRDefault="00D036E9" w:rsidP="00D036E9">
      <w:pPr>
        <w:jc w:val="both"/>
        <w:rPr>
          <w:sz w:val="24"/>
          <w:szCs w:val="24"/>
        </w:rPr>
      </w:pPr>
    </w:p>
    <w:p w:rsidR="00D036E9" w:rsidRDefault="00D036E9" w:rsidP="00CA0F8D">
      <w:pPr>
        <w:jc w:val="right"/>
        <w:rPr>
          <w:sz w:val="24"/>
          <w:szCs w:val="24"/>
        </w:rPr>
      </w:pPr>
    </w:p>
    <w:p w:rsidR="00D036E9" w:rsidRDefault="00D036E9" w:rsidP="006B53CD">
      <w:pPr>
        <w:rPr>
          <w:sz w:val="24"/>
          <w:szCs w:val="24"/>
        </w:rPr>
      </w:pPr>
    </w:p>
    <w:p w:rsidR="00A21CE5" w:rsidRDefault="00A21CE5" w:rsidP="00FE1C5A">
      <w:pPr>
        <w:rPr>
          <w:sz w:val="24"/>
          <w:szCs w:val="24"/>
        </w:rPr>
      </w:pPr>
    </w:p>
    <w:p w:rsidR="00A21CE5" w:rsidRPr="006B53CD" w:rsidRDefault="00A21CE5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 постановлению администрации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муниципального округа город </w:t>
      </w:r>
    </w:p>
    <w:p w:rsidR="00A21CE5" w:rsidRDefault="00A21CE5" w:rsidP="00A21CE5">
      <w:pPr>
        <w:jc w:val="right"/>
        <w:rPr>
          <w:sz w:val="24"/>
          <w:szCs w:val="24"/>
        </w:rPr>
      </w:pPr>
      <w:r w:rsidRPr="006B53CD">
        <w:rPr>
          <w:sz w:val="24"/>
          <w:szCs w:val="24"/>
        </w:rPr>
        <w:t xml:space="preserve">Кировск Мурманской области </w:t>
      </w:r>
    </w:p>
    <w:p w:rsidR="00A21CE5" w:rsidRPr="006B53CD" w:rsidRDefault="00A21CE5" w:rsidP="00A21CE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B53CD">
        <w:rPr>
          <w:sz w:val="24"/>
          <w:szCs w:val="24"/>
        </w:rPr>
        <w:t>т</w:t>
      </w:r>
      <w:r>
        <w:rPr>
          <w:sz w:val="24"/>
          <w:szCs w:val="24"/>
        </w:rPr>
        <w:t>_____</w:t>
      </w:r>
      <w:r w:rsidRPr="006B53CD">
        <w:rPr>
          <w:sz w:val="24"/>
          <w:szCs w:val="24"/>
        </w:rPr>
        <w:t>________№_______</w:t>
      </w:r>
    </w:p>
    <w:p w:rsidR="00410C91" w:rsidRPr="00410C91" w:rsidRDefault="00410C91" w:rsidP="00410C91">
      <w:pPr>
        <w:spacing w:after="41" w:line="240" w:lineRule="exact"/>
        <w:rPr>
          <w:sz w:val="24"/>
          <w:szCs w:val="24"/>
        </w:rPr>
      </w:pPr>
      <w:r w:rsidRPr="00410C91">
        <w:rPr>
          <w:sz w:val="24"/>
          <w:szCs w:val="24"/>
        </w:rPr>
        <w:t xml:space="preserve"> </w:t>
      </w:r>
    </w:p>
    <w:p w:rsid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«Приложение № 1</w:t>
      </w:r>
    </w:p>
    <w:p w:rsidR="00410C91" w:rsidRPr="00410C91" w:rsidRDefault="00410C91" w:rsidP="00410C91">
      <w:pPr>
        <w:widowControl w:val="0"/>
        <w:ind w:left="2429" w:right="-20"/>
        <w:jc w:val="right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к Примерному положению</w:t>
      </w: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pacing w:val="-2"/>
          <w:sz w:val="24"/>
          <w:szCs w:val="24"/>
        </w:rPr>
      </w:pPr>
    </w:p>
    <w:p w:rsidR="00410C91" w:rsidRPr="00410C91" w:rsidRDefault="00410C91" w:rsidP="00410C91">
      <w:pPr>
        <w:widowControl w:val="0"/>
        <w:ind w:left="2429" w:right="-20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pacing w:val="-2"/>
          <w:sz w:val="24"/>
          <w:szCs w:val="24"/>
        </w:rPr>
        <w:t>Р</w:t>
      </w:r>
      <w:r w:rsidRPr="00410C91">
        <w:rPr>
          <w:b/>
          <w:bCs/>
          <w:color w:val="000000"/>
          <w:spacing w:val="-1"/>
          <w:sz w:val="24"/>
          <w:szCs w:val="24"/>
        </w:rPr>
        <w:t>е</w:t>
      </w:r>
      <w:r w:rsidRPr="00410C91">
        <w:rPr>
          <w:b/>
          <w:bCs/>
          <w:color w:val="000000"/>
          <w:sz w:val="24"/>
          <w:szCs w:val="24"/>
        </w:rPr>
        <w:t>ко</w:t>
      </w:r>
      <w:r w:rsidRPr="00410C91">
        <w:rPr>
          <w:b/>
          <w:bCs/>
          <w:color w:val="000000"/>
          <w:spacing w:val="2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ен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уе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ые</w:t>
      </w:r>
      <w:r w:rsidRPr="00410C91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мин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 xml:space="preserve">ые 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аз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ы</w:t>
      </w:r>
    </w:p>
    <w:p w:rsidR="00410C91" w:rsidRPr="00410C91" w:rsidRDefault="00410C91" w:rsidP="00410C91">
      <w:pPr>
        <w:widowControl w:val="0"/>
        <w:ind w:left="2984" w:right="688" w:hanging="2463"/>
        <w:jc w:val="center"/>
        <w:rPr>
          <w:b/>
          <w:bCs/>
          <w:color w:val="000000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окла</w:t>
      </w:r>
      <w:r w:rsidRPr="00410C91">
        <w:rPr>
          <w:b/>
          <w:bCs/>
          <w:color w:val="000000"/>
          <w:spacing w:val="1"/>
          <w:sz w:val="24"/>
          <w:szCs w:val="24"/>
        </w:rPr>
        <w:t>д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аб</w:t>
      </w:r>
      <w:r w:rsidRPr="00410C91">
        <w:rPr>
          <w:b/>
          <w:bCs/>
          <w:color w:val="000000"/>
          <w:spacing w:val="-2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нико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sz w:val="24"/>
          <w:szCs w:val="24"/>
        </w:rPr>
        <w:t>уч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1"/>
          <w:sz w:val="24"/>
          <w:szCs w:val="24"/>
        </w:rPr>
        <w:t>е</w:t>
      </w:r>
      <w:r w:rsidRPr="00410C91">
        <w:rPr>
          <w:b/>
          <w:bCs/>
          <w:color w:val="000000"/>
          <w:spacing w:val="-2"/>
          <w:w w:val="99"/>
          <w:sz w:val="24"/>
          <w:szCs w:val="24"/>
        </w:rPr>
        <w:t>ж</w:t>
      </w:r>
      <w:r w:rsidRPr="00410C91">
        <w:rPr>
          <w:b/>
          <w:bCs/>
          <w:color w:val="000000"/>
          <w:sz w:val="24"/>
          <w:szCs w:val="24"/>
        </w:rPr>
        <w:t>де</w:t>
      </w:r>
      <w:r w:rsidRPr="00410C91">
        <w:rPr>
          <w:b/>
          <w:bCs/>
          <w:color w:val="000000"/>
          <w:w w:val="99"/>
          <w:sz w:val="24"/>
          <w:szCs w:val="24"/>
        </w:rPr>
        <w:t>ний</w:t>
      </w:r>
      <w:r w:rsidRPr="00410C91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о соо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</w:t>
      </w:r>
      <w:r w:rsidRPr="00410C91">
        <w:rPr>
          <w:b/>
          <w:bCs/>
          <w:color w:val="000000"/>
          <w:spacing w:val="-2"/>
          <w:sz w:val="24"/>
          <w:szCs w:val="24"/>
        </w:rPr>
        <w:t>е</w:t>
      </w:r>
      <w:r w:rsidRPr="00410C91">
        <w:rPr>
          <w:b/>
          <w:bCs/>
          <w:color w:val="000000"/>
          <w:w w:val="99"/>
          <w:sz w:val="24"/>
          <w:szCs w:val="24"/>
        </w:rPr>
        <w:t>т</w:t>
      </w:r>
      <w:r w:rsidRPr="00410C91">
        <w:rPr>
          <w:b/>
          <w:bCs/>
          <w:color w:val="000000"/>
          <w:spacing w:val="-1"/>
          <w:sz w:val="24"/>
          <w:szCs w:val="24"/>
        </w:rPr>
        <w:t>с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т</w:t>
      </w:r>
      <w:r w:rsidRPr="00410C91">
        <w:rPr>
          <w:b/>
          <w:bCs/>
          <w:color w:val="000000"/>
          <w:sz w:val="24"/>
          <w:szCs w:val="24"/>
        </w:rPr>
        <w:t>ву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ю</w:t>
      </w:r>
      <w:r w:rsidRPr="00410C91">
        <w:rPr>
          <w:b/>
          <w:bCs/>
          <w:color w:val="000000"/>
          <w:spacing w:val="-5"/>
          <w:w w:val="99"/>
          <w:sz w:val="24"/>
          <w:szCs w:val="24"/>
        </w:rPr>
        <w:t>щ</w:t>
      </w:r>
      <w:r w:rsidRPr="00410C91">
        <w:rPr>
          <w:b/>
          <w:bCs/>
          <w:color w:val="000000"/>
          <w:w w:val="99"/>
          <w:sz w:val="24"/>
          <w:szCs w:val="24"/>
        </w:rPr>
        <w:t>им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р</w:t>
      </w:r>
      <w:r w:rsidRPr="00410C91">
        <w:rPr>
          <w:b/>
          <w:bCs/>
          <w:color w:val="000000"/>
          <w:spacing w:val="2"/>
          <w:sz w:val="24"/>
          <w:szCs w:val="24"/>
        </w:rPr>
        <w:t>о</w:t>
      </w:r>
      <w:r w:rsidRPr="00410C91">
        <w:rPr>
          <w:b/>
          <w:bCs/>
          <w:color w:val="000000"/>
          <w:spacing w:val="-2"/>
          <w:sz w:val="24"/>
          <w:szCs w:val="24"/>
        </w:rPr>
        <w:t>ф</w:t>
      </w:r>
      <w:r w:rsidRPr="00410C91">
        <w:rPr>
          <w:b/>
          <w:bCs/>
          <w:color w:val="000000"/>
          <w:sz w:val="24"/>
          <w:szCs w:val="24"/>
        </w:rPr>
        <w:t>есс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</w:t>
      </w:r>
      <w:r w:rsidRPr="00410C91">
        <w:rPr>
          <w:b/>
          <w:bCs/>
          <w:color w:val="000000"/>
          <w:sz w:val="24"/>
          <w:szCs w:val="24"/>
        </w:rPr>
        <w:t>ь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н</w:t>
      </w:r>
      <w:r w:rsidRPr="00410C91">
        <w:rPr>
          <w:b/>
          <w:bCs/>
          <w:color w:val="000000"/>
          <w:sz w:val="24"/>
          <w:szCs w:val="24"/>
        </w:rPr>
        <w:t>ым</w:t>
      </w:r>
    </w:p>
    <w:p w:rsidR="00410C91" w:rsidRPr="00410C91" w:rsidRDefault="00410C91" w:rsidP="00A21CE5">
      <w:pPr>
        <w:widowControl w:val="0"/>
        <w:ind w:left="2984" w:right="688" w:hanging="2463"/>
        <w:jc w:val="center"/>
        <w:rPr>
          <w:b/>
          <w:bCs/>
          <w:color w:val="000000"/>
          <w:w w:val="99"/>
          <w:sz w:val="24"/>
          <w:szCs w:val="24"/>
        </w:rPr>
      </w:pPr>
      <w:r w:rsidRPr="00410C91">
        <w:rPr>
          <w:b/>
          <w:bCs/>
          <w:color w:val="000000"/>
          <w:sz w:val="24"/>
          <w:szCs w:val="24"/>
        </w:rPr>
        <w:t>к</w:t>
      </w:r>
      <w:r w:rsidRPr="00410C91">
        <w:rPr>
          <w:b/>
          <w:bCs/>
          <w:color w:val="000000"/>
          <w:w w:val="99"/>
          <w:sz w:val="24"/>
          <w:szCs w:val="24"/>
        </w:rPr>
        <w:t>в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ли</w:t>
      </w:r>
      <w:r w:rsidRPr="00410C91">
        <w:rPr>
          <w:b/>
          <w:bCs/>
          <w:color w:val="000000"/>
          <w:spacing w:val="-1"/>
          <w:sz w:val="24"/>
          <w:szCs w:val="24"/>
        </w:rPr>
        <w:t>ф</w:t>
      </w:r>
      <w:r w:rsidRPr="00410C91">
        <w:rPr>
          <w:b/>
          <w:bCs/>
          <w:color w:val="000000"/>
          <w:w w:val="99"/>
          <w:sz w:val="24"/>
          <w:szCs w:val="24"/>
        </w:rPr>
        <w:t>и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к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ц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и</w:t>
      </w:r>
      <w:r w:rsidRPr="00410C91">
        <w:rPr>
          <w:b/>
          <w:bCs/>
          <w:color w:val="000000"/>
          <w:sz w:val="24"/>
          <w:szCs w:val="24"/>
        </w:rPr>
        <w:t>о</w:t>
      </w:r>
      <w:r w:rsidRPr="00410C91">
        <w:rPr>
          <w:b/>
          <w:bCs/>
          <w:color w:val="000000"/>
          <w:w w:val="99"/>
          <w:sz w:val="24"/>
          <w:szCs w:val="24"/>
        </w:rPr>
        <w:t>нн</w:t>
      </w:r>
      <w:r w:rsidRPr="00410C91">
        <w:rPr>
          <w:b/>
          <w:bCs/>
          <w:color w:val="000000"/>
          <w:sz w:val="24"/>
          <w:szCs w:val="24"/>
        </w:rPr>
        <w:t>ы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  <w:r w:rsidRPr="00410C91">
        <w:rPr>
          <w:b/>
          <w:bCs/>
          <w:color w:val="000000"/>
          <w:sz w:val="24"/>
          <w:szCs w:val="24"/>
        </w:rPr>
        <w:t xml:space="preserve"> </w:t>
      </w:r>
      <w:r w:rsidRPr="00410C91">
        <w:rPr>
          <w:b/>
          <w:bCs/>
          <w:color w:val="000000"/>
          <w:spacing w:val="-1"/>
          <w:w w:val="99"/>
          <w:sz w:val="24"/>
          <w:szCs w:val="24"/>
        </w:rPr>
        <w:t>г</w:t>
      </w:r>
      <w:r w:rsidRPr="00410C91">
        <w:rPr>
          <w:b/>
          <w:bCs/>
          <w:color w:val="000000"/>
          <w:w w:val="99"/>
          <w:sz w:val="24"/>
          <w:szCs w:val="24"/>
        </w:rPr>
        <w:t>р</w:t>
      </w:r>
      <w:r w:rsidRPr="00410C91">
        <w:rPr>
          <w:b/>
          <w:bCs/>
          <w:color w:val="000000"/>
          <w:sz w:val="24"/>
          <w:szCs w:val="24"/>
        </w:rPr>
        <w:t>у</w:t>
      </w:r>
      <w:r w:rsidRPr="00410C91">
        <w:rPr>
          <w:b/>
          <w:bCs/>
          <w:color w:val="000000"/>
          <w:spacing w:val="1"/>
          <w:w w:val="99"/>
          <w:sz w:val="24"/>
          <w:szCs w:val="24"/>
        </w:rPr>
        <w:t>п</w:t>
      </w:r>
      <w:r w:rsidRPr="00410C91">
        <w:rPr>
          <w:b/>
          <w:bCs/>
          <w:color w:val="000000"/>
          <w:w w:val="99"/>
          <w:sz w:val="24"/>
          <w:szCs w:val="24"/>
        </w:rPr>
        <w:t>п</w:t>
      </w:r>
      <w:r w:rsidRPr="00410C91">
        <w:rPr>
          <w:b/>
          <w:bCs/>
          <w:color w:val="000000"/>
          <w:sz w:val="24"/>
          <w:szCs w:val="24"/>
        </w:rPr>
        <w:t>а</w:t>
      </w:r>
      <w:r w:rsidRPr="00410C91">
        <w:rPr>
          <w:b/>
          <w:bCs/>
          <w:color w:val="000000"/>
          <w:w w:val="99"/>
          <w:sz w:val="24"/>
          <w:szCs w:val="24"/>
        </w:rPr>
        <w:t>м</w:t>
      </w:r>
    </w:p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819"/>
        <w:gridCol w:w="2303"/>
      </w:tblGrid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Помощник воспитателя, секретарь учебной части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4 762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Младший воспитатель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5095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Диспетчер образовательного учреждения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5 708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физической культуре, музыкальный руководитель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8 964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Инструктор-методист, концертмейстер, педагог дополнительного образования, педагог-организатор, социальный педагог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9 228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Воспитатель, мастер производственного обучения, методист, педагог-психолог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9 354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тьютор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>, учитель, учитель-дефектолог, учитель-логопед (логопед)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Заведующий (начальник) структурным подразделением, кабинетом, лабораторией, отделом, отделением, сектором, учебно-консультационным пунктом, учебной (учебно-производственной) 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8 689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8 785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10 419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Санитарка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4 410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Инструктор по лечебной физкультуре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5 367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Медицинская сестра, медицинская сестра по физиотерапии, медицинская сестра по массажу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6 261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Старшая медицинская сестра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7 853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"Врачи и провизоры"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Врачи-специалисты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8 292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Организатор экскурсий, заведующий костюмерной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5 294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Художник-постановщик, художник по свету, библиотекарь, звукооператор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6 034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10C91" w:rsidRPr="00410C91" w:rsidTr="00B30B5D"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6 564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Делопроизводитель, кассир, секретарь, секретарь-машинистка, табельщик, экспедитор, экспедитор по перевозке грузов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3 589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Администратор, диспетчер, лаборант, техник, техник вычислительного (информационно-вычислительного) центра, техник-конструктор, техник-лаборант, техник по защите информации, техник по инвентаризации строений и сооружений,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товаровед, художник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4 296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канцелярией, заведующий складом, заведующий хозяйством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4 817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5 384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Мастер контрольный (участка, цеха)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5 948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цеха (участка)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6 658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Бухгалтер, программист, инженер, инженер по автоматизации и механизации производственных процессов, инженер по автоматизированным системам управления производством, инженер по защите информации, инженер по инвентаризации строений и сооружений, инженер по инструменту, инженер по качеству, инженер по комплектации оборудования, инженер-конструктор (конструктор), инженер-лаборант, инженер по метрологии, инженер по надзору за строительством, инженер по наладке и испытаниям, инженер по научно-технической информации, инженер по нормированию труда, инженер по организации и нормированию труда, инженер по организации труда, инженер по организации управле</w:t>
            </w:r>
            <w:r w:rsidRPr="00410C91">
              <w:rPr>
                <w:rFonts w:eastAsia="Calibri"/>
                <w:sz w:val="22"/>
                <w:szCs w:val="22"/>
              </w:rPr>
              <w:lastRenderedPageBreak/>
              <w:t>ния производством, инженер по охране окружающей среды (эколог), инженер по охране труда, инженер по патентной и изобретательской работе, инженер по подготовке кадров, инженер по подготовке производства, инженер по ремонту, инженер по стандартизации, инженер-программист (программист), инженер-технолог (технолог), инженер-электроник (электроник), инженер-энергетик (энергетик), экономист, электроник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6 422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6 611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10C91">
              <w:rPr>
                <w:rFonts w:eastAsia="Calibri"/>
                <w:sz w:val="22"/>
                <w:szCs w:val="22"/>
              </w:rPr>
              <w:t>внутридолжностная</w:t>
            </w:r>
            <w:proofErr w:type="spellEnd"/>
            <w:r w:rsidRPr="00410C91">
              <w:rPr>
                <w:rFonts w:eastAsia="Calibri"/>
                <w:sz w:val="22"/>
                <w:szCs w:val="22"/>
              </w:rPr>
              <w:t xml:space="preserve"> категория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7 177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8 027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Заместитель главного бухгалтера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8 782</w:t>
            </w:r>
          </w:p>
        </w:tc>
      </w:tr>
      <w:tr w:rsidR="00410C91" w:rsidRPr="00410C91" w:rsidTr="00B30B5D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410C91" w:rsidRPr="00410C91" w:rsidTr="00B30B5D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Начальник отдела материально-технического снабжения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8 032</w:t>
            </w:r>
          </w:p>
        </w:tc>
      </w:tr>
    </w:tbl>
    <w:p w:rsidR="00410C91" w:rsidRPr="00410C91" w:rsidRDefault="00410C91" w:rsidP="00410C91">
      <w:pPr>
        <w:widowControl w:val="0"/>
        <w:ind w:left="2984" w:right="688" w:hanging="2463"/>
        <w:rPr>
          <w:color w:val="000000"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Размеры минимальных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осуществляющих профессиональную</w:t>
      </w:r>
    </w:p>
    <w:p w:rsidR="00410C91" w:rsidRPr="00410C91" w:rsidRDefault="00410C91" w:rsidP="00A21CE5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деятельность по общеотраслевым профессиям рабочих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076"/>
      </w:tblGrid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в рублях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1 разряд работ в соответствии с Единым тарифно-квалификационным справочником работ и профессий рабочих (гардеробщик, грузчик, дворник сторож (вахтер), уборщик служебных помещений, подсобный рабочий)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3 306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2 разряд работ в соответствии с Единым тарифно-квалификационным справочником работ и профессий рабочих (машинист по стирке и ремонту спецодежды, кухонный рабочий, рабочий по комплексному обслуживанию и ремонту зданий, кладовщик, уборщик производственных помещений, кастелянша, изготовитель пищевых полуфабрикатов, мойщик посуды, подсобный рабочий)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3 400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разряд работ в соответствии с Единым тарифно-квалификационным справочником работ и профессий рабочих (рабочий по комплексному обслуживанию и ремонту зданий, пекарь, повар)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3 685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lastRenderedPageBreak/>
              <w:t>4 разряд работ в соответствии с Единым тарифно-квалификационным справочником работ и профессий рабочих (повар, изготовитель мясных полуфабрикатов, пекарь, буфетчик)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3 874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разряд работ в соответствии с Единым тарифно-квалификационным справочником работ и профессий рабочих (пекарь, повар)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4 249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4 724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5 195</w:t>
            </w:r>
          </w:p>
        </w:tc>
      </w:tr>
      <w:tr w:rsidR="00410C91" w:rsidRPr="00410C91" w:rsidTr="00B30B5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5 667</w:t>
            </w:r>
          </w:p>
        </w:tc>
      </w:tr>
    </w:tbl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Примечание: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1. Минимальный размер оклада высококвалифицированным рабочим, занятым на важных и ответственных работах, устанавливается исходя из минимального размера оклада рабочего 8 разряда с увеличением его на повышающий коэффициент 1,1 - 1,2.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0C91">
        <w:rPr>
          <w:rFonts w:eastAsia="Calibri"/>
        </w:rPr>
        <w:t>2. Минимальный размер оклада высококвалифицированным рабочим, занятым на особо важных и особо ответственных работах, устанавливается исходя из минимального размера оклада рабочего 8 разряда с увеличением его на повышающий коэффициент 1,3 - 1,4.</w:t>
      </w:r>
    </w:p>
    <w:p w:rsidR="00410C91" w:rsidRPr="00410C91" w:rsidRDefault="00410C91" w:rsidP="00410C91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410C91">
        <w:rPr>
          <w:rFonts w:eastAsia="Calibri"/>
        </w:rPr>
        <w:t>3. Перечень рабочих, занятых на важных и ответственных работах и на особо важных и особо ответственных работах, устанавливается руководителем учреждения, учреждения</w:t>
      </w:r>
      <w:r w:rsidRPr="00410C91">
        <w:rPr>
          <w:rFonts w:eastAsia="Calibri"/>
          <w:sz w:val="22"/>
          <w:szCs w:val="22"/>
        </w:rPr>
        <w:t>.</w:t>
      </w:r>
    </w:p>
    <w:p w:rsidR="00410C91" w:rsidRPr="00410C91" w:rsidRDefault="00410C91" w:rsidP="00410C91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right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МИНИМАЛЬНЫЕ РАЗМЕРЫ ОКЛАДОВ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РАБОТНИКОВ УЧРЕЖДЕНИЙ, НЕ ОТНЕСЕННЫХ К ПРОФЕССИОНАЛЬНЫМ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10C91">
        <w:rPr>
          <w:rFonts w:eastAsia="Calibri"/>
          <w:b/>
          <w:bCs/>
          <w:sz w:val="22"/>
          <w:szCs w:val="22"/>
        </w:rPr>
        <w:t>КВАЛИФИКАЦИОННЫМ ГРУППАМ</w:t>
      </w:r>
    </w:p>
    <w:p w:rsidR="00410C91" w:rsidRPr="00410C91" w:rsidRDefault="00410C91" w:rsidP="00410C9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5535"/>
        <w:gridCol w:w="1842"/>
      </w:tblGrid>
      <w:tr w:rsidR="00410C91" w:rsidRPr="00410C91" w:rsidTr="00B30B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Квалификационные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Минимальный размер оклада (в рублях)</w:t>
            </w:r>
          </w:p>
        </w:tc>
      </w:tr>
      <w:tr w:rsidR="00410C91" w:rsidRPr="00410C91" w:rsidTr="00B30B5D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ДОЛЖНОСТИ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410C91" w:rsidRPr="00410C91" w:rsidTr="00B30B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Старший преподаватель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B30B5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квалификационный уровень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9 857</w:t>
            </w:r>
          </w:p>
        </w:tc>
      </w:tr>
      <w:tr w:rsidR="00410C91" w:rsidRPr="00410C91" w:rsidTr="00B30B5D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 xml:space="preserve">Специалист по охране труда, специалист в сфере закупок, специалист по ценообразованию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6 422</w:t>
            </w:r>
          </w:p>
        </w:tc>
      </w:tr>
      <w:tr w:rsidR="00410C91" w:rsidRPr="00410C91" w:rsidTr="00B30B5D">
        <w:tc>
          <w:tcPr>
            <w:tcW w:w="7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1" w:rsidRPr="00410C91" w:rsidRDefault="00410C91" w:rsidP="00410C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10C91">
              <w:rPr>
                <w:rFonts w:eastAsia="Calibri"/>
                <w:sz w:val="22"/>
                <w:szCs w:val="22"/>
              </w:rPr>
              <w:t>8 689</w:t>
            </w:r>
          </w:p>
        </w:tc>
      </w:tr>
    </w:tbl>
    <w:p w:rsidR="00410C91" w:rsidRPr="00410C91" w:rsidRDefault="00410C91" w:rsidP="00410C91">
      <w:pPr>
        <w:widowControl w:val="0"/>
        <w:spacing w:before="12" w:line="247" w:lineRule="auto"/>
        <w:ind w:right="3954"/>
        <w:jc w:val="both"/>
        <w:rPr>
          <w:rFonts w:eastAsia="Calibri"/>
          <w:bCs/>
          <w:sz w:val="22"/>
          <w:szCs w:val="22"/>
        </w:rPr>
      </w:pPr>
    </w:p>
    <w:p w:rsidR="00410C91" w:rsidRPr="00410C91" w:rsidRDefault="00410C91" w:rsidP="00410C91">
      <w:pPr>
        <w:spacing w:line="259" w:lineRule="auto"/>
        <w:jc w:val="both"/>
        <w:rPr>
          <w:rFonts w:eastAsia="Calibri"/>
          <w:sz w:val="24"/>
          <w:szCs w:val="24"/>
        </w:rPr>
      </w:pPr>
    </w:p>
    <w:p w:rsidR="00CA21C0" w:rsidRDefault="00CA21C0" w:rsidP="00410C91">
      <w:pPr>
        <w:jc w:val="both"/>
        <w:rPr>
          <w:sz w:val="24"/>
          <w:szCs w:val="24"/>
        </w:rPr>
      </w:pPr>
    </w:p>
    <w:p w:rsidR="00CA21C0" w:rsidRDefault="00CA21C0" w:rsidP="00CA0F8D">
      <w:pPr>
        <w:jc w:val="right"/>
        <w:rPr>
          <w:sz w:val="24"/>
          <w:szCs w:val="24"/>
        </w:rPr>
      </w:pPr>
    </w:p>
    <w:p w:rsidR="00656315" w:rsidRDefault="00656315" w:rsidP="000D3DF6">
      <w:pPr>
        <w:tabs>
          <w:tab w:val="left" w:pos="8222"/>
        </w:tabs>
        <w:rPr>
          <w:color w:val="000000"/>
          <w:sz w:val="24"/>
          <w:szCs w:val="24"/>
        </w:rPr>
      </w:pPr>
    </w:p>
    <w:sectPr w:rsidR="00656315" w:rsidSect="006719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C8" w:rsidRDefault="008406C8" w:rsidP="006719CB">
      <w:r>
        <w:separator/>
      </w:r>
    </w:p>
  </w:endnote>
  <w:endnote w:type="continuationSeparator" w:id="0">
    <w:p w:rsidR="008406C8" w:rsidRDefault="008406C8" w:rsidP="0067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A0A" w:rsidRDefault="00C73A0A">
    <w:pPr>
      <w:pStyle w:val="ad"/>
      <w:jc w:val="center"/>
    </w:pPr>
  </w:p>
  <w:p w:rsidR="00C73A0A" w:rsidRDefault="00C73A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C8" w:rsidRDefault="008406C8" w:rsidP="006719CB">
      <w:r>
        <w:separator/>
      </w:r>
    </w:p>
  </w:footnote>
  <w:footnote w:type="continuationSeparator" w:id="0">
    <w:p w:rsidR="008406C8" w:rsidRDefault="008406C8" w:rsidP="00671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9EE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E0537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89323A"/>
    <w:multiLevelType w:val="multilevel"/>
    <w:tmpl w:val="4126AF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1706684F"/>
    <w:multiLevelType w:val="hybridMultilevel"/>
    <w:tmpl w:val="3DAA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ED0C6B"/>
    <w:multiLevelType w:val="multilevel"/>
    <w:tmpl w:val="DFDA2D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920933"/>
    <w:multiLevelType w:val="multilevel"/>
    <w:tmpl w:val="1CB4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238CF"/>
    <w:multiLevelType w:val="hybridMultilevel"/>
    <w:tmpl w:val="19FE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2F74BE"/>
    <w:multiLevelType w:val="hybridMultilevel"/>
    <w:tmpl w:val="03FA0336"/>
    <w:lvl w:ilvl="0" w:tplc="75CEF14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11520"/>
    <w:rsid w:val="0002603E"/>
    <w:rsid w:val="000343F2"/>
    <w:rsid w:val="00047E0C"/>
    <w:rsid w:val="00051818"/>
    <w:rsid w:val="00064818"/>
    <w:rsid w:val="00082B08"/>
    <w:rsid w:val="000912C9"/>
    <w:rsid w:val="00092CA8"/>
    <w:rsid w:val="000A3FFC"/>
    <w:rsid w:val="000D3DF6"/>
    <w:rsid w:val="00113CFC"/>
    <w:rsid w:val="00115C1D"/>
    <w:rsid w:val="001269CA"/>
    <w:rsid w:val="001479F5"/>
    <w:rsid w:val="001A1A5C"/>
    <w:rsid w:val="001A38DD"/>
    <w:rsid w:val="001B35C7"/>
    <w:rsid w:val="001B56D4"/>
    <w:rsid w:val="001C6E3D"/>
    <w:rsid w:val="001D031A"/>
    <w:rsid w:val="001D7874"/>
    <w:rsid w:val="001F2E71"/>
    <w:rsid w:val="002336F8"/>
    <w:rsid w:val="00257640"/>
    <w:rsid w:val="00260B23"/>
    <w:rsid w:val="00262B48"/>
    <w:rsid w:val="0026740E"/>
    <w:rsid w:val="00267B91"/>
    <w:rsid w:val="002907BB"/>
    <w:rsid w:val="00292446"/>
    <w:rsid w:val="0029296C"/>
    <w:rsid w:val="00295CF4"/>
    <w:rsid w:val="002A5B56"/>
    <w:rsid w:val="002B1D5E"/>
    <w:rsid w:val="002C613D"/>
    <w:rsid w:val="002D4C21"/>
    <w:rsid w:val="002D4C9F"/>
    <w:rsid w:val="002D742A"/>
    <w:rsid w:val="002E03D6"/>
    <w:rsid w:val="002E577E"/>
    <w:rsid w:val="002E6F67"/>
    <w:rsid w:val="002F484E"/>
    <w:rsid w:val="00306098"/>
    <w:rsid w:val="00314B04"/>
    <w:rsid w:val="00320E6C"/>
    <w:rsid w:val="0036118E"/>
    <w:rsid w:val="00361672"/>
    <w:rsid w:val="00377B1D"/>
    <w:rsid w:val="0038232F"/>
    <w:rsid w:val="00382F32"/>
    <w:rsid w:val="00394B08"/>
    <w:rsid w:val="003D2B8D"/>
    <w:rsid w:val="003F3CD5"/>
    <w:rsid w:val="00410C91"/>
    <w:rsid w:val="0041416B"/>
    <w:rsid w:val="004317E0"/>
    <w:rsid w:val="00431A0B"/>
    <w:rsid w:val="00433884"/>
    <w:rsid w:val="00457502"/>
    <w:rsid w:val="00461164"/>
    <w:rsid w:val="004624B5"/>
    <w:rsid w:val="00463C3D"/>
    <w:rsid w:val="00483153"/>
    <w:rsid w:val="00497CDF"/>
    <w:rsid w:val="004A097D"/>
    <w:rsid w:val="004A15E3"/>
    <w:rsid w:val="004D5C9D"/>
    <w:rsid w:val="004E6848"/>
    <w:rsid w:val="0050546B"/>
    <w:rsid w:val="00515296"/>
    <w:rsid w:val="00522CC6"/>
    <w:rsid w:val="005309AE"/>
    <w:rsid w:val="005332AA"/>
    <w:rsid w:val="00551FAC"/>
    <w:rsid w:val="00571AC3"/>
    <w:rsid w:val="005749B6"/>
    <w:rsid w:val="00583657"/>
    <w:rsid w:val="00596750"/>
    <w:rsid w:val="005C35E7"/>
    <w:rsid w:val="005D5E6F"/>
    <w:rsid w:val="005F16DD"/>
    <w:rsid w:val="006036F5"/>
    <w:rsid w:val="006177C7"/>
    <w:rsid w:val="00622EC0"/>
    <w:rsid w:val="00653FA9"/>
    <w:rsid w:val="00656315"/>
    <w:rsid w:val="006719CB"/>
    <w:rsid w:val="006742E4"/>
    <w:rsid w:val="00684237"/>
    <w:rsid w:val="006B53CD"/>
    <w:rsid w:val="006C599D"/>
    <w:rsid w:val="006C7091"/>
    <w:rsid w:val="006D3D6B"/>
    <w:rsid w:val="006F064B"/>
    <w:rsid w:val="0072623A"/>
    <w:rsid w:val="0073429C"/>
    <w:rsid w:val="00745DF9"/>
    <w:rsid w:val="0075444A"/>
    <w:rsid w:val="00755070"/>
    <w:rsid w:val="00766D3A"/>
    <w:rsid w:val="007749B7"/>
    <w:rsid w:val="00791D4A"/>
    <w:rsid w:val="00796253"/>
    <w:rsid w:val="007B6D64"/>
    <w:rsid w:val="007D48AE"/>
    <w:rsid w:val="007D6120"/>
    <w:rsid w:val="007D6189"/>
    <w:rsid w:val="007F3384"/>
    <w:rsid w:val="007F4270"/>
    <w:rsid w:val="007F66E6"/>
    <w:rsid w:val="008368B9"/>
    <w:rsid w:val="008406C8"/>
    <w:rsid w:val="00847FFD"/>
    <w:rsid w:val="00856EAA"/>
    <w:rsid w:val="00871816"/>
    <w:rsid w:val="00894196"/>
    <w:rsid w:val="008A6625"/>
    <w:rsid w:val="008B2377"/>
    <w:rsid w:val="008B336A"/>
    <w:rsid w:val="008C1003"/>
    <w:rsid w:val="008D5C9F"/>
    <w:rsid w:val="008E6785"/>
    <w:rsid w:val="008F1C70"/>
    <w:rsid w:val="0090163C"/>
    <w:rsid w:val="00937DC7"/>
    <w:rsid w:val="00954190"/>
    <w:rsid w:val="00971685"/>
    <w:rsid w:val="009A403A"/>
    <w:rsid w:val="009D4858"/>
    <w:rsid w:val="009E08E1"/>
    <w:rsid w:val="009F5330"/>
    <w:rsid w:val="00A057F8"/>
    <w:rsid w:val="00A21CE5"/>
    <w:rsid w:val="00A57FE6"/>
    <w:rsid w:val="00A75733"/>
    <w:rsid w:val="00A90E9E"/>
    <w:rsid w:val="00A97038"/>
    <w:rsid w:val="00AA54CC"/>
    <w:rsid w:val="00AB180B"/>
    <w:rsid w:val="00AD0860"/>
    <w:rsid w:val="00AE30E9"/>
    <w:rsid w:val="00AF0C19"/>
    <w:rsid w:val="00AF3A43"/>
    <w:rsid w:val="00AF5B82"/>
    <w:rsid w:val="00B13397"/>
    <w:rsid w:val="00B14942"/>
    <w:rsid w:val="00B25E60"/>
    <w:rsid w:val="00B26DC1"/>
    <w:rsid w:val="00B318DE"/>
    <w:rsid w:val="00BA2119"/>
    <w:rsid w:val="00BA51BA"/>
    <w:rsid w:val="00BA7D4C"/>
    <w:rsid w:val="00BE3EA3"/>
    <w:rsid w:val="00C01956"/>
    <w:rsid w:val="00C13924"/>
    <w:rsid w:val="00C216B4"/>
    <w:rsid w:val="00C2585B"/>
    <w:rsid w:val="00C370D9"/>
    <w:rsid w:val="00C52053"/>
    <w:rsid w:val="00C5498B"/>
    <w:rsid w:val="00C62CA5"/>
    <w:rsid w:val="00C7284B"/>
    <w:rsid w:val="00C73A0A"/>
    <w:rsid w:val="00C86EF1"/>
    <w:rsid w:val="00C93C2A"/>
    <w:rsid w:val="00CA0F8D"/>
    <w:rsid w:val="00CA21C0"/>
    <w:rsid w:val="00CB0D80"/>
    <w:rsid w:val="00CB6FC7"/>
    <w:rsid w:val="00CC07A3"/>
    <w:rsid w:val="00CC4E9D"/>
    <w:rsid w:val="00CE4B18"/>
    <w:rsid w:val="00CE7B56"/>
    <w:rsid w:val="00D00C9E"/>
    <w:rsid w:val="00D036E9"/>
    <w:rsid w:val="00D03D1E"/>
    <w:rsid w:val="00D63276"/>
    <w:rsid w:val="00D65810"/>
    <w:rsid w:val="00D70BD3"/>
    <w:rsid w:val="00D71515"/>
    <w:rsid w:val="00D97C47"/>
    <w:rsid w:val="00DD1FCE"/>
    <w:rsid w:val="00DD2F6B"/>
    <w:rsid w:val="00DE1D84"/>
    <w:rsid w:val="00DF3396"/>
    <w:rsid w:val="00E04037"/>
    <w:rsid w:val="00E04FE0"/>
    <w:rsid w:val="00E47ED6"/>
    <w:rsid w:val="00E65A78"/>
    <w:rsid w:val="00E66CFB"/>
    <w:rsid w:val="00E73F7F"/>
    <w:rsid w:val="00EA281C"/>
    <w:rsid w:val="00EB21EB"/>
    <w:rsid w:val="00EB732C"/>
    <w:rsid w:val="00EC4019"/>
    <w:rsid w:val="00EC4326"/>
    <w:rsid w:val="00EE17C4"/>
    <w:rsid w:val="00EE37A3"/>
    <w:rsid w:val="00EE3F74"/>
    <w:rsid w:val="00EE7EA2"/>
    <w:rsid w:val="00F06B88"/>
    <w:rsid w:val="00F10E28"/>
    <w:rsid w:val="00F17481"/>
    <w:rsid w:val="00F30A41"/>
    <w:rsid w:val="00F43E92"/>
    <w:rsid w:val="00F511E9"/>
    <w:rsid w:val="00F85A4D"/>
    <w:rsid w:val="00FA75B9"/>
    <w:rsid w:val="00FD656E"/>
    <w:rsid w:val="00FE1C5A"/>
    <w:rsid w:val="00FE7F9A"/>
    <w:rsid w:val="00FF1557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59083-0B35-4AEB-B8C9-817AF01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99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"/>
    <w:basedOn w:val="a"/>
    <w:rsid w:val="00FF403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719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1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D08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AD0860"/>
    <w:rPr>
      <w:rFonts w:ascii="Calibri" w:hAnsi="Calibri"/>
      <w:szCs w:val="21"/>
    </w:rPr>
  </w:style>
  <w:style w:type="paragraph" w:styleId="af1">
    <w:name w:val="Body Text Indent"/>
    <w:basedOn w:val="a"/>
    <w:link w:val="af2"/>
    <w:uiPriority w:val="99"/>
    <w:semiHidden/>
    <w:unhideWhenUsed/>
    <w:rsid w:val="0059675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9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A57FE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90163C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FE1C5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AB5D-0B79-41C1-95FF-67CF4F24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Образцова Елена Геннадьевна</cp:lastModifiedBy>
  <cp:revision>2</cp:revision>
  <cp:lastPrinted>2023-11-21T13:19:00Z</cp:lastPrinted>
  <dcterms:created xsi:type="dcterms:W3CDTF">2024-01-11T08:40:00Z</dcterms:created>
  <dcterms:modified xsi:type="dcterms:W3CDTF">2024-01-11T08:40:00Z</dcterms:modified>
</cp:coreProperties>
</file>